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C45" w:rsidRPr="00151664" w:rsidRDefault="00BE4C45" w:rsidP="00BE4C45">
      <w:pPr>
        <w:ind w:left="-426"/>
        <w:jc w:val="center"/>
        <w:rPr>
          <w:rFonts w:ascii="Arial" w:hAnsi="Arial" w:cs="Arial"/>
          <w:b/>
          <w:sz w:val="22"/>
          <w:szCs w:val="22"/>
        </w:rPr>
      </w:pPr>
      <w:r w:rsidRPr="00151664">
        <w:rPr>
          <w:rFonts w:ascii="Arial" w:hAnsi="Arial" w:cs="Arial"/>
          <w:b/>
          <w:sz w:val="22"/>
          <w:szCs w:val="22"/>
        </w:rPr>
        <w:t>ESPECIFICACIÓN PARTICULAR</w:t>
      </w:r>
    </w:p>
    <w:p w:rsidR="00BE4C45" w:rsidRPr="00151664" w:rsidRDefault="00BE4C45" w:rsidP="00BE4C45">
      <w:pPr>
        <w:tabs>
          <w:tab w:val="left" w:pos="360"/>
          <w:tab w:val="left" w:pos="1418"/>
        </w:tabs>
        <w:ind w:left="1418" w:right="334" w:hanging="1418"/>
        <w:jc w:val="both"/>
        <w:rPr>
          <w:rFonts w:ascii="Arial" w:hAnsi="Arial" w:cs="Arial"/>
          <w:b/>
          <w:sz w:val="22"/>
          <w:szCs w:val="22"/>
        </w:rPr>
      </w:pPr>
    </w:p>
    <w:p w:rsidR="00BE4C45" w:rsidRPr="00151664" w:rsidRDefault="00BE4C45" w:rsidP="00BE4C45">
      <w:pPr>
        <w:tabs>
          <w:tab w:val="left" w:pos="360"/>
          <w:tab w:val="left" w:pos="1418"/>
        </w:tabs>
        <w:ind w:left="1418" w:right="334" w:hanging="1418"/>
        <w:jc w:val="both"/>
        <w:rPr>
          <w:rFonts w:ascii="Arial" w:hAnsi="Arial" w:cs="Arial"/>
          <w:b/>
          <w:sz w:val="22"/>
          <w:szCs w:val="22"/>
        </w:rPr>
      </w:pPr>
    </w:p>
    <w:p w:rsidR="00BE4C45" w:rsidRPr="00151664" w:rsidRDefault="00BE4C45" w:rsidP="00BE4C45">
      <w:pPr>
        <w:tabs>
          <w:tab w:val="left" w:pos="360"/>
          <w:tab w:val="left" w:pos="1418"/>
        </w:tabs>
        <w:ind w:left="1418" w:right="334" w:hanging="1418"/>
        <w:jc w:val="both"/>
        <w:rPr>
          <w:rFonts w:ascii="Arial" w:hAnsi="Arial" w:cs="Arial"/>
          <w:b/>
          <w:sz w:val="22"/>
          <w:szCs w:val="22"/>
        </w:rPr>
      </w:pPr>
      <w:r w:rsidRPr="005B64C1">
        <w:rPr>
          <w:rFonts w:ascii="Arial" w:hAnsi="Arial" w:cs="Arial"/>
          <w:b/>
          <w:sz w:val="22"/>
          <w:szCs w:val="22"/>
          <w:highlight w:val="yellow"/>
        </w:rPr>
        <w:t xml:space="preserve">EP. </w:t>
      </w:r>
      <w:r w:rsidR="00254959">
        <w:rPr>
          <w:rFonts w:ascii="Arial" w:hAnsi="Arial" w:cs="Arial"/>
          <w:b/>
          <w:sz w:val="22"/>
          <w:szCs w:val="22"/>
        </w:rPr>
        <w:t>171</w:t>
      </w:r>
      <w:bookmarkStart w:id="0" w:name="_GoBack"/>
      <w:bookmarkEnd w:id="0"/>
      <w:r w:rsidRPr="00151664">
        <w:rPr>
          <w:rFonts w:ascii="Arial" w:hAnsi="Arial" w:cs="Arial"/>
          <w:b/>
          <w:sz w:val="22"/>
          <w:szCs w:val="22"/>
        </w:rPr>
        <w:t>.-</w:t>
      </w:r>
      <w:r w:rsidRPr="00151664">
        <w:rPr>
          <w:rFonts w:ascii="Arial" w:hAnsi="Arial" w:cs="Arial"/>
          <w:b/>
          <w:sz w:val="22"/>
          <w:szCs w:val="22"/>
        </w:rPr>
        <w:tab/>
        <w:t>SUMINISTRO, INSTALACIÓN Y CONTROL DE INSTRUMENTACIÓN EN TÚNEL A BASE DE E</w:t>
      </w:r>
      <w:r w:rsidR="00650AE1" w:rsidRPr="00151664">
        <w:rPr>
          <w:rFonts w:ascii="Arial" w:hAnsi="Arial" w:cs="Arial"/>
          <w:b/>
          <w:sz w:val="22"/>
          <w:szCs w:val="22"/>
        </w:rPr>
        <w:t>XTENSÓMETROS DE CUERDA VIBRANTE, P.U.O.T.</w:t>
      </w:r>
    </w:p>
    <w:p w:rsidR="00BE4C45" w:rsidRPr="00151664" w:rsidRDefault="00BE4C45" w:rsidP="00BE4C45">
      <w:pPr>
        <w:tabs>
          <w:tab w:val="left" w:pos="360"/>
          <w:tab w:val="left" w:pos="1418"/>
        </w:tabs>
        <w:ind w:left="1418" w:right="334" w:hanging="1418"/>
        <w:jc w:val="both"/>
        <w:rPr>
          <w:rFonts w:ascii="Arial" w:hAnsi="Arial" w:cs="Arial"/>
          <w:b/>
          <w:sz w:val="22"/>
          <w:szCs w:val="22"/>
        </w:rPr>
      </w:pPr>
    </w:p>
    <w:p w:rsidR="00BE4C45" w:rsidRPr="00151664" w:rsidRDefault="00BE4C45" w:rsidP="00BE4C45">
      <w:pPr>
        <w:tabs>
          <w:tab w:val="left" w:pos="360"/>
          <w:tab w:val="left" w:pos="1418"/>
        </w:tabs>
        <w:ind w:left="1418" w:right="334" w:hanging="1418"/>
        <w:jc w:val="both"/>
        <w:rPr>
          <w:rFonts w:ascii="Arial" w:hAnsi="Arial" w:cs="Arial"/>
          <w:b/>
          <w:sz w:val="22"/>
          <w:szCs w:val="22"/>
        </w:rPr>
      </w:pPr>
    </w:p>
    <w:p w:rsidR="00BE4C45" w:rsidRPr="00151664" w:rsidRDefault="00BE4C45" w:rsidP="00BE4C45">
      <w:pPr>
        <w:tabs>
          <w:tab w:val="left" w:pos="360"/>
          <w:tab w:val="left" w:pos="1418"/>
        </w:tabs>
        <w:ind w:left="1418" w:right="334" w:hanging="1418"/>
        <w:jc w:val="both"/>
        <w:rPr>
          <w:rFonts w:ascii="Arial" w:hAnsi="Arial" w:cs="Arial"/>
          <w:b/>
          <w:sz w:val="22"/>
          <w:szCs w:val="22"/>
        </w:rPr>
      </w:pPr>
    </w:p>
    <w:p w:rsidR="008E4F21" w:rsidRPr="00151664" w:rsidRDefault="00BE4C45" w:rsidP="008E4F21">
      <w:pPr>
        <w:tabs>
          <w:tab w:val="left" w:pos="360"/>
          <w:tab w:val="left" w:pos="1418"/>
          <w:tab w:val="left" w:pos="1620"/>
        </w:tabs>
        <w:ind w:right="-1"/>
        <w:jc w:val="both"/>
        <w:rPr>
          <w:rFonts w:ascii="Arial" w:hAnsi="Arial" w:cs="Arial"/>
          <w:sz w:val="22"/>
          <w:szCs w:val="22"/>
        </w:rPr>
      </w:pPr>
      <w:r w:rsidRPr="00151664">
        <w:rPr>
          <w:rFonts w:ascii="Arial" w:hAnsi="Arial" w:cs="Arial"/>
          <w:b/>
          <w:sz w:val="22"/>
          <w:szCs w:val="22"/>
        </w:rPr>
        <w:t xml:space="preserve">EJECUCIÓN.- </w:t>
      </w:r>
      <w:r w:rsidRPr="00151664">
        <w:rPr>
          <w:rFonts w:ascii="Arial" w:hAnsi="Arial" w:cs="Arial"/>
          <w:sz w:val="22"/>
          <w:szCs w:val="22"/>
        </w:rPr>
        <w:t xml:space="preserve">Estos instrumentos se </w:t>
      </w:r>
      <w:r w:rsidR="008E4F21" w:rsidRPr="00151664">
        <w:rPr>
          <w:rFonts w:ascii="Arial" w:hAnsi="Arial" w:cs="Arial"/>
          <w:sz w:val="22"/>
          <w:szCs w:val="22"/>
        </w:rPr>
        <w:t xml:space="preserve">colocarán en la armadura longitudinal para medida de tensiones inducidas por el empuje de terreno y agua sobre las dovelas, para verificar durante el desarrollo de los trabajos el comportamiento de la estructura durante y posterior a la construcción del tren ligero. Se instalarán en la fase de fabricación de las dovelas incluidos en el interior de cada dovela por parejas, salvo en la de cierre, y colocados durante la fase de fabricación de las mismas. Se colocarán en la armadura longitudinal para medida de tensiones inducidas por el empuje de terreno y agua sobre las dovelas; para verificar durante el desarrollo de los trabajos el comportamiento de la estructura durante y posterior a la construcción del tren ligero. </w:t>
      </w:r>
      <w:r w:rsidRPr="00151664">
        <w:rPr>
          <w:rFonts w:ascii="Arial" w:hAnsi="Arial" w:cs="Arial"/>
          <w:sz w:val="22"/>
          <w:szCs w:val="22"/>
        </w:rPr>
        <w:t xml:space="preserve">La frecuencia de las mediciones será de acuerdo a lo indicado en el proyecto </w:t>
      </w:r>
      <w:r w:rsidR="008E4F21" w:rsidRPr="00151664">
        <w:rPr>
          <w:rFonts w:ascii="Arial" w:hAnsi="Arial" w:cs="Arial"/>
          <w:sz w:val="22"/>
          <w:szCs w:val="22"/>
        </w:rPr>
        <w:t>(1 lectura semanal hasta la estabilización que deberá realizarse lo más cerca posible del frente de avance y nunca lejos del final del back-up; 1 lectura mensual tras estabilización hasta el final de la obra del túnel) Las lecturas deberán realizarse lo más cerca posible del frente de avance y nunca lejos del final del back-up, 1 lectura mensual tras estabilización hasta el final de la obra del túnel, para la generación de un reporte semanal, la redacción de reportes en caso de incidencias, la generación de un reporte a la finalización de los trabajos de auscultación, la interpretación de resultados por personal especializado, el control, registro y almacenamiento de datos, la generación de reportes en tamaño carta y reportes en presentación como mínimo en tamaño 90x120 cm. en forma semanal.</w:t>
      </w:r>
    </w:p>
    <w:p w:rsidR="008E4F21" w:rsidRPr="00151664" w:rsidRDefault="008E4F21" w:rsidP="00BE4C45">
      <w:pPr>
        <w:tabs>
          <w:tab w:val="left" w:pos="360"/>
          <w:tab w:val="left" w:pos="1418"/>
          <w:tab w:val="left" w:pos="1620"/>
        </w:tabs>
        <w:ind w:right="-1"/>
        <w:jc w:val="both"/>
        <w:rPr>
          <w:rFonts w:ascii="Arial" w:hAnsi="Arial" w:cs="Arial"/>
          <w:b/>
          <w:sz w:val="22"/>
          <w:szCs w:val="22"/>
        </w:rPr>
      </w:pPr>
    </w:p>
    <w:p w:rsidR="00BE4C45" w:rsidRPr="00151664" w:rsidRDefault="00BE4C45" w:rsidP="00BE4C45">
      <w:pPr>
        <w:ind w:left="2127" w:right="334" w:hanging="2127"/>
        <w:jc w:val="both"/>
        <w:rPr>
          <w:rFonts w:ascii="Arial" w:hAnsi="Arial" w:cs="Arial"/>
          <w:b/>
          <w:sz w:val="22"/>
          <w:szCs w:val="22"/>
        </w:rPr>
      </w:pPr>
    </w:p>
    <w:p w:rsidR="00BE4C45" w:rsidRPr="00151664" w:rsidRDefault="00BE4C45" w:rsidP="00BE4C45">
      <w:pPr>
        <w:ind w:left="2127" w:right="334" w:hanging="2127"/>
        <w:jc w:val="both"/>
        <w:rPr>
          <w:rFonts w:ascii="Arial" w:hAnsi="Arial" w:cs="Arial"/>
          <w:b/>
          <w:sz w:val="22"/>
          <w:szCs w:val="22"/>
        </w:rPr>
      </w:pPr>
    </w:p>
    <w:p w:rsidR="00BE4C45" w:rsidRPr="00151664" w:rsidRDefault="00BE4C45" w:rsidP="00BE4C45">
      <w:pPr>
        <w:jc w:val="both"/>
        <w:rPr>
          <w:rFonts w:ascii="Arial" w:hAnsi="Arial" w:cs="Arial"/>
          <w:sz w:val="22"/>
          <w:szCs w:val="22"/>
        </w:rPr>
      </w:pPr>
      <w:r w:rsidRPr="00151664">
        <w:rPr>
          <w:rFonts w:ascii="Arial" w:hAnsi="Arial" w:cs="Arial"/>
          <w:b/>
          <w:sz w:val="22"/>
          <w:szCs w:val="22"/>
        </w:rPr>
        <w:t xml:space="preserve">MEDICIÓN.- </w:t>
      </w:r>
      <w:r w:rsidRPr="00151664">
        <w:rPr>
          <w:rFonts w:ascii="Arial" w:hAnsi="Arial" w:cs="Arial"/>
          <w:bCs/>
          <w:sz w:val="22"/>
          <w:szCs w:val="22"/>
        </w:rPr>
        <w:t>La medición del suministro, instalación y control de la instrumentación en el túnel a base de extensómetros de cuerda vibrante</w:t>
      </w:r>
      <w:r w:rsidRPr="00151664">
        <w:rPr>
          <w:rFonts w:ascii="Arial" w:hAnsi="Arial" w:cs="Arial"/>
          <w:sz w:val="22"/>
          <w:szCs w:val="22"/>
        </w:rPr>
        <w:t xml:space="preserve">, </w:t>
      </w:r>
      <w:r w:rsidRPr="00151664">
        <w:rPr>
          <w:rFonts w:ascii="Arial" w:hAnsi="Arial" w:cs="Arial"/>
          <w:bCs/>
          <w:sz w:val="22"/>
          <w:szCs w:val="22"/>
        </w:rPr>
        <w:t xml:space="preserve">se hará tomando como unidad </w:t>
      </w:r>
      <w:r w:rsidRPr="00151664">
        <w:rPr>
          <w:rFonts w:ascii="Arial" w:hAnsi="Arial" w:cs="Arial"/>
          <w:sz w:val="22"/>
          <w:szCs w:val="22"/>
        </w:rPr>
        <w:t>la pieza (pza).</w:t>
      </w:r>
    </w:p>
    <w:p w:rsidR="00BE4C45" w:rsidRPr="00151664" w:rsidRDefault="00BE4C45" w:rsidP="00BE4C45">
      <w:pPr>
        <w:ind w:left="2127" w:right="334" w:hanging="2127"/>
        <w:jc w:val="both"/>
        <w:rPr>
          <w:rFonts w:ascii="Arial" w:hAnsi="Arial" w:cs="Arial"/>
          <w:b/>
          <w:sz w:val="22"/>
          <w:szCs w:val="22"/>
        </w:rPr>
      </w:pPr>
    </w:p>
    <w:p w:rsidR="008E4F21" w:rsidRPr="00151664" w:rsidRDefault="008E4F21" w:rsidP="00BE4C45">
      <w:pPr>
        <w:ind w:left="2127" w:right="334" w:hanging="2127"/>
        <w:jc w:val="both"/>
        <w:rPr>
          <w:rFonts w:ascii="Arial" w:hAnsi="Arial" w:cs="Arial"/>
          <w:b/>
          <w:sz w:val="22"/>
          <w:szCs w:val="22"/>
        </w:rPr>
      </w:pPr>
    </w:p>
    <w:p w:rsidR="00BE4C45" w:rsidRPr="00151664" w:rsidRDefault="00BE4C45" w:rsidP="00BE4C45">
      <w:pPr>
        <w:ind w:left="2127" w:right="334" w:hanging="2127"/>
        <w:jc w:val="both"/>
        <w:rPr>
          <w:rFonts w:ascii="Arial" w:hAnsi="Arial" w:cs="Arial"/>
          <w:b/>
          <w:sz w:val="22"/>
          <w:szCs w:val="22"/>
        </w:rPr>
      </w:pPr>
    </w:p>
    <w:p w:rsidR="00BE4C45" w:rsidRPr="00151664" w:rsidRDefault="00BE4C45" w:rsidP="00BE4C45">
      <w:pPr>
        <w:ind w:right="-1"/>
        <w:jc w:val="both"/>
        <w:rPr>
          <w:rFonts w:ascii="Arial" w:hAnsi="Arial" w:cs="Arial"/>
          <w:sz w:val="22"/>
          <w:szCs w:val="22"/>
        </w:rPr>
      </w:pPr>
      <w:r w:rsidRPr="00151664">
        <w:rPr>
          <w:rFonts w:ascii="Arial" w:hAnsi="Arial" w:cs="Arial"/>
          <w:b/>
          <w:sz w:val="22"/>
          <w:szCs w:val="22"/>
        </w:rPr>
        <w:t xml:space="preserve">BASE DE PAGO.- </w:t>
      </w:r>
      <w:r w:rsidRPr="00151664">
        <w:rPr>
          <w:rFonts w:ascii="Arial" w:hAnsi="Arial" w:cs="Arial"/>
          <w:sz w:val="22"/>
          <w:szCs w:val="22"/>
        </w:rPr>
        <w:t xml:space="preserve">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w:t>
      </w:r>
      <w:r w:rsidR="008E4F21" w:rsidRPr="00151664">
        <w:rPr>
          <w:rFonts w:ascii="Arial" w:hAnsi="Arial" w:cs="Arial"/>
          <w:sz w:val="22"/>
          <w:szCs w:val="22"/>
        </w:rPr>
        <w:t>unitario incluye: los equipos y mano de obra necesarios para las mediciones, los extensómetros de cuerda vibrante, la mano de obra para su instalación y control</w:t>
      </w:r>
      <w:r w:rsidRPr="00151664">
        <w:rPr>
          <w:rFonts w:ascii="Arial" w:hAnsi="Arial" w:cs="Arial"/>
          <w:sz w:val="22"/>
          <w:szCs w:val="22"/>
        </w:rPr>
        <w:t xml:space="preserve"> para su correcta ejecución por unidad de obra terminada (P.U.O.T).</w:t>
      </w:r>
    </w:p>
    <w:p w:rsidR="00BE4C45" w:rsidRPr="00151664" w:rsidRDefault="00BE4C45" w:rsidP="00BE4C45">
      <w:pPr>
        <w:ind w:right="-1"/>
        <w:jc w:val="both"/>
        <w:rPr>
          <w:rFonts w:ascii="Arial" w:hAnsi="Arial" w:cs="Arial"/>
          <w:sz w:val="22"/>
          <w:szCs w:val="22"/>
        </w:rPr>
      </w:pPr>
    </w:p>
    <w:p w:rsidR="00BE4C45" w:rsidRPr="00151664" w:rsidRDefault="00BE4C45" w:rsidP="00BE4C45">
      <w:pPr>
        <w:ind w:right="-1"/>
        <w:jc w:val="both"/>
        <w:rPr>
          <w:rFonts w:ascii="Arial" w:hAnsi="Arial" w:cs="Arial"/>
          <w:sz w:val="22"/>
          <w:szCs w:val="22"/>
        </w:rPr>
      </w:pPr>
    </w:p>
    <w:p w:rsidR="00BE4C45" w:rsidRPr="00151664" w:rsidRDefault="00BE4C45" w:rsidP="00BE4C45">
      <w:pPr>
        <w:ind w:right="-1"/>
        <w:jc w:val="both"/>
        <w:rPr>
          <w:rFonts w:ascii="Arial" w:hAnsi="Arial" w:cs="Arial"/>
          <w:sz w:val="22"/>
          <w:szCs w:val="22"/>
        </w:rPr>
      </w:pPr>
    </w:p>
    <w:p w:rsidR="00BE4C45" w:rsidRPr="00151664" w:rsidRDefault="00BE4C45" w:rsidP="00BE4C45">
      <w:pPr>
        <w:ind w:right="-1"/>
        <w:jc w:val="both"/>
        <w:rPr>
          <w:rFonts w:ascii="Arial" w:hAnsi="Arial" w:cs="Arial"/>
          <w:sz w:val="22"/>
          <w:szCs w:val="22"/>
        </w:rPr>
      </w:pPr>
    </w:p>
    <w:p w:rsidR="00BE4C45" w:rsidRPr="00151664" w:rsidRDefault="00BE4C45" w:rsidP="00BE4C45">
      <w:pPr>
        <w:rPr>
          <w:rFonts w:ascii="Calibri" w:hAnsi="Calibri"/>
          <w:sz w:val="22"/>
          <w:szCs w:val="22"/>
        </w:rPr>
      </w:pPr>
    </w:p>
    <w:p w:rsidR="00BE4C45" w:rsidRPr="00151664" w:rsidRDefault="00BE4C45" w:rsidP="00BE4C45">
      <w:pPr>
        <w:rPr>
          <w:rFonts w:ascii="Calibri" w:hAnsi="Calibri"/>
          <w:sz w:val="22"/>
          <w:szCs w:val="22"/>
        </w:rPr>
      </w:pPr>
    </w:p>
    <w:sectPr w:rsidR="00BE4C45" w:rsidRPr="00151664"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D1515B"/>
    <w:rsid w:val="00026A90"/>
    <w:rsid w:val="000A17A2"/>
    <w:rsid w:val="000B48AD"/>
    <w:rsid w:val="000D1347"/>
    <w:rsid w:val="000D5E45"/>
    <w:rsid w:val="000F2F5B"/>
    <w:rsid w:val="001076F3"/>
    <w:rsid w:val="00111D02"/>
    <w:rsid w:val="00112469"/>
    <w:rsid w:val="00133B9C"/>
    <w:rsid w:val="00151664"/>
    <w:rsid w:val="00165BFF"/>
    <w:rsid w:val="00171DA2"/>
    <w:rsid w:val="0017282E"/>
    <w:rsid w:val="00177B5D"/>
    <w:rsid w:val="001862B0"/>
    <w:rsid w:val="0019260D"/>
    <w:rsid w:val="001934F6"/>
    <w:rsid w:val="001959D6"/>
    <w:rsid w:val="001A0E2A"/>
    <w:rsid w:val="001A6E2A"/>
    <w:rsid w:val="001D047B"/>
    <w:rsid w:val="001E2582"/>
    <w:rsid w:val="002208BB"/>
    <w:rsid w:val="002463FF"/>
    <w:rsid w:val="00246AA2"/>
    <w:rsid w:val="00250B8F"/>
    <w:rsid w:val="00252512"/>
    <w:rsid w:val="0025362F"/>
    <w:rsid w:val="00254959"/>
    <w:rsid w:val="00264C51"/>
    <w:rsid w:val="00266793"/>
    <w:rsid w:val="002938C2"/>
    <w:rsid w:val="002E48BC"/>
    <w:rsid w:val="003167DC"/>
    <w:rsid w:val="00321B63"/>
    <w:rsid w:val="00327A8D"/>
    <w:rsid w:val="003343E2"/>
    <w:rsid w:val="0033735F"/>
    <w:rsid w:val="00357516"/>
    <w:rsid w:val="00386B5C"/>
    <w:rsid w:val="00391C25"/>
    <w:rsid w:val="004014E1"/>
    <w:rsid w:val="0045182B"/>
    <w:rsid w:val="00453914"/>
    <w:rsid w:val="00471543"/>
    <w:rsid w:val="00496637"/>
    <w:rsid w:val="004B31B7"/>
    <w:rsid w:val="004C3664"/>
    <w:rsid w:val="0050139A"/>
    <w:rsid w:val="0050361F"/>
    <w:rsid w:val="00542B5D"/>
    <w:rsid w:val="00571165"/>
    <w:rsid w:val="00576B39"/>
    <w:rsid w:val="00597D16"/>
    <w:rsid w:val="005A3696"/>
    <w:rsid w:val="005B64C1"/>
    <w:rsid w:val="005D1CB7"/>
    <w:rsid w:val="006039E5"/>
    <w:rsid w:val="00607A3A"/>
    <w:rsid w:val="00622447"/>
    <w:rsid w:val="006341F8"/>
    <w:rsid w:val="00640513"/>
    <w:rsid w:val="00650AE1"/>
    <w:rsid w:val="0065158F"/>
    <w:rsid w:val="006608BD"/>
    <w:rsid w:val="0068461B"/>
    <w:rsid w:val="006B3278"/>
    <w:rsid w:val="006E3D26"/>
    <w:rsid w:val="006E76B8"/>
    <w:rsid w:val="006E774E"/>
    <w:rsid w:val="00763DE9"/>
    <w:rsid w:val="00791A3D"/>
    <w:rsid w:val="00794B4E"/>
    <w:rsid w:val="007C4AA8"/>
    <w:rsid w:val="007C67F8"/>
    <w:rsid w:val="007D11D6"/>
    <w:rsid w:val="007D2168"/>
    <w:rsid w:val="007D6189"/>
    <w:rsid w:val="00815B62"/>
    <w:rsid w:val="00823409"/>
    <w:rsid w:val="00837E8F"/>
    <w:rsid w:val="008A0B66"/>
    <w:rsid w:val="008B652B"/>
    <w:rsid w:val="008E15B9"/>
    <w:rsid w:val="008E4F21"/>
    <w:rsid w:val="008E5994"/>
    <w:rsid w:val="00910C94"/>
    <w:rsid w:val="00911A92"/>
    <w:rsid w:val="00915474"/>
    <w:rsid w:val="00916F0A"/>
    <w:rsid w:val="00954E2C"/>
    <w:rsid w:val="0095778F"/>
    <w:rsid w:val="00997154"/>
    <w:rsid w:val="009A03BF"/>
    <w:rsid w:val="009F7C19"/>
    <w:rsid w:val="00A13052"/>
    <w:rsid w:val="00A13D8B"/>
    <w:rsid w:val="00AC34C7"/>
    <w:rsid w:val="00AD56E1"/>
    <w:rsid w:val="00B0601C"/>
    <w:rsid w:val="00B13194"/>
    <w:rsid w:val="00B16476"/>
    <w:rsid w:val="00B57B0A"/>
    <w:rsid w:val="00B6260F"/>
    <w:rsid w:val="00B72174"/>
    <w:rsid w:val="00BA0F2C"/>
    <w:rsid w:val="00BA715A"/>
    <w:rsid w:val="00BE4C45"/>
    <w:rsid w:val="00C22AA7"/>
    <w:rsid w:val="00C26619"/>
    <w:rsid w:val="00C27EE2"/>
    <w:rsid w:val="00C63A8D"/>
    <w:rsid w:val="00C66189"/>
    <w:rsid w:val="00C67B83"/>
    <w:rsid w:val="00C70767"/>
    <w:rsid w:val="00C70AA0"/>
    <w:rsid w:val="00C8013D"/>
    <w:rsid w:val="00C94002"/>
    <w:rsid w:val="00CA2FB5"/>
    <w:rsid w:val="00CA676B"/>
    <w:rsid w:val="00CA6982"/>
    <w:rsid w:val="00CD3E08"/>
    <w:rsid w:val="00CF12D3"/>
    <w:rsid w:val="00D10863"/>
    <w:rsid w:val="00D1515B"/>
    <w:rsid w:val="00D31784"/>
    <w:rsid w:val="00D37E88"/>
    <w:rsid w:val="00D42A0F"/>
    <w:rsid w:val="00D520C4"/>
    <w:rsid w:val="00D62700"/>
    <w:rsid w:val="00DB52AC"/>
    <w:rsid w:val="00DB52BC"/>
    <w:rsid w:val="00DC243D"/>
    <w:rsid w:val="00DE4F01"/>
    <w:rsid w:val="00DE7EA1"/>
    <w:rsid w:val="00DF131F"/>
    <w:rsid w:val="00DF206F"/>
    <w:rsid w:val="00E00C5F"/>
    <w:rsid w:val="00E04914"/>
    <w:rsid w:val="00E117B6"/>
    <w:rsid w:val="00E258AA"/>
    <w:rsid w:val="00E37F4D"/>
    <w:rsid w:val="00E56F0A"/>
    <w:rsid w:val="00E63352"/>
    <w:rsid w:val="00E72440"/>
    <w:rsid w:val="00E878BA"/>
    <w:rsid w:val="00E92EAE"/>
    <w:rsid w:val="00E957FB"/>
    <w:rsid w:val="00EA1C85"/>
    <w:rsid w:val="00EA42CA"/>
    <w:rsid w:val="00EA7AC7"/>
    <w:rsid w:val="00EB3FAE"/>
    <w:rsid w:val="00ED2821"/>
    <w:rsid w:val="00ED463A"/>
    <w:rsid w:val="00EE3CCA"/>
    <w:rsid w:val="00EE4C4F"/>
    <w:rsid w:val="00EE55F0"/>
    <w:rsid w:val="00F01D8C"/>
    <w:rsid w:val="00F02545"/>
    <w:rsid w:val="00F07E22"/>
    <w:rsid w:val="00F13F6F"/>
    <w:rsid w:val="00FB5B50"/>
    <w:rsid w:val="00FE3BB6"/>
    <w:rsid w:val="00FF0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433</Words>
  <Characters>2386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29</cp:revision>
  <dcterms:created xsi:type="dcterms:W3CDTF">2014-03-14T16:38:00Z</dcterms:created>
  <dcterms:modified xsi:type="dcterms:W3CDTF">2014-04-09T21:10:00Z</dcterms:modified>
</cp:coreProperties>
</file>